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845" w:rsidRDefault="00980845" w:rsidP="00980845">
      <w:pPr>
        <w:autoSpaceDE w:val="0"/>
        <w:autoSpaceDN w:val="0"/>
        <w:adjustRightInd w:val="0"/>
        <w:spacing w:after="0" w:line="240" w:lineRule="auto"/>
        <w:jc w:val="center"/>
        <w:rPr>
          <w:rFonts w:ascii="Calibri-Bold" w:hAnsi="Calibri-Bold" w:cs="Calibri-Bold"/>
          <w:b/>
          <w:bCs/>
          <w:sz w:val="40"/>
          <w:szCs w:val="40"/>
        </w:rPr>
      </w:pPr>
      <w:r>
        <w:rPr>
          <w:rFonts w:ascii="Calibri-Bold" w:hAnsi="Calibri-Bold" w:cs="Calibri-Bold"/>
          <w:b/>
          <w:bCs/>
          <w:sz w:val="40"/>
          <w:szCs w:val="40"/>
        </w:rPr>
        <w:t>Enterprise Systems (IT342)</w:t>
      </w:r>
    </w:p>
    <w:p w:rsidR="00980845" w:rsidRDefault="00980845" w:rsidP="00980845">
      <w:pPr>
        <w:autoSpaceDE w:val="0"/>
        <w:autoSpaceDN w:val="0"/>
        <w:adjustRightInd w:val="0"/>
        <w:spacing w:after="0" w:line="240" w:lineRule="auto"/>
        <w:jc w:val="center"/>
        <w:rPr>
          <w:rFonts w:ascii="Calibri-Bold" w:hAnsi="Calibri-Bold" w:cs="Calibri-Bold"/>
          <w:b/>
          <w:bCs/>
          <w:sz w:val="40"/>
          <w:szCs w:val="40"/>
        </w:rPr>
      </w:pPr>
    </w:p>
    <w:p w:rsidR="00980845" w:rsidRDefault="00980845" w:rsidP="00980845">
      <w:pPr>
        <w:jc w:val="both"/>
        <w:rPr>
          <w:b/>
          <w:bCs/>
          <w:sz w:val="24"/>
          <w:szCs w:val="24"/>
        </w:rPr>
      </w:pPr>
      <w:r>
        <w:rPr>
          <w:b/>
          <w:bCs/>
          <w:sz w:val="24"/>
          <w:szCs w:val="24"/>
        </w:rPr>
        <w:t>Important Instructions:</w:t>
      </w:r>
    </w:p>
    <w:p w:rsidR="00980845" w:rsidRDefault="00980845" w:rsidP="00980845">
      <w:pPr>
        <w:pStyle w:val="ListParagraph"/>
        <w:numPr>
          <w:ilvl w:val="0"/>
          <w:numId w:val="1"/>
        </w:numPr>
        <w:jc w:val="both"/>
        <w:rPr>
          <w:b/>
          <w:bCs/>
          <w:sz w:val="24"/>
          <w:szCs w:val="24"/>
        </w:rPr>
      </w:pPr>
      <w:r>
        <w:rPr>
          <w:b/>
          <w:bCs/>
          <w:sz w:val="24"/>
          <w:szCs w:val="24"/>
        </w:rPr>
        <w:t>Read and understand the questions carefully.</w:t>
      </w:r>
    </w:p>
    <w:p w:rsidR="00980845" w:rsidRDefault="00980845" w:rsidP="00980845">
      <w:pPr>
        <w:pStyle w:val="ListParagraph"/>
        <w:numPr>
          <w:ilvl w:val="0"/>
          <w:numId w:val="1"/>
        </w:numPr>
        <w:jc w:val="both"/>
        <w:rPr>
          <w:b/>
          <w:bCs/>
          <w:sz w:val="24"/>
          <w:szCs w:val="24"/>
        </w:rPr>
      </w:pPr>
      <w:r>
        <w:rPr>
          <w:b/>
          <w:bCs/>
          <w:sz w:val="24"/>
          <w:szCs w:val="24"/>
        </w:rPr>
        <w:t>This is an individual work, so make sure it is your own.</w:t>
      </w:r>
    </w:p>
    <w:p w:rsidR="00980845" w:rsidRDefault="00980845" w:rsidP="00980845">
      <w:pPr>
        <w:pStyle w:val="ListParagraph"/>
        <w:numPr>
          <w:ilvl w:val="0"/>
          <w:numId w:val="1"/>
        </w:numPr>
        <w:jc w:val="both"/>
        <w:rPr>
          <w:b/>
          <w:bCs/>
          <w:sz w:val="24"/>
          <w:szCs w:val="24"/>
        </w:rPr>
      </w:pPr>
      <w:r>
        <w:rPr>
          <w:b/>
          <w:bCs/>
          <w:sz w:val="24"/>
          <w:szCs w:val="24"/>
        </w:rPr>
        <w:t>Search the book or other resources to have a better understanding of the questions.</w:t>
      </w:r>
    </w:p>
    <w:p w:rsidR="00980845" w:rsidRDefault="00980845" w:rsidP="00980845">
      <w:pPr>
        <w:pStyle w:val="ListParagraph"/>
        <w:numPr>
          <w:ilvl w:val="0"/>
          <w:numId w:val="1"/>
        </w:numPr>
        <w:jc w:val="both"/>
        <w:rPr>
          <w:b/>
          <w:bCs/>
          <w:sz w:val="24"/>
          <w:szCs w:val="24"/>
        </w:rPr>
      </w:pPr>
      <w:r>
        <w:rPr>
          <w:b/>
          <w:bCs/>
          <w:sz w:val="24"/>
          <w:szCs w:val="24"/>
        </w:rPr>
        <w:t>When you are asked to provide examples, make sure it is your own example and preferably from experience. Examples must not be identical to other students and have not been discussed in the classes.</w:t>
      </w:r>
    </w:p>
    <w:p w:rsidR="00980845" w:rsidRDefault="00980845" w:rsidP="00980845">
      <w:pPr>
        <w:pStyle w:val="ListParagraph"/>
        <w:numPr>
          <w:ilvl w:val="0"/>
          <w:numId w:val="1"/>
        </w:numPr>
        <w:jc w:val="both"/>
        <w:rPr>
          <w:b/>
          <w:bCs/>
          <w:sz w:val="24"/>
          <w:szCs w:val="24"/>
        </w:rPr>
      </w:pPr>
      <w:r>
        <w:rPr>
          <w:b/>
          <w:bCs/>
          <w:sz w:val="24"/>
          <w:szCs w:val="24"/>
        </w:rPr>
        <w:t>Use ‘Word Processor’ to answer the questions.NO word limit</w:t>
      </w:r>
    </w:p>
    <w:p w:rsidR="00980845" w:rsidRPr="00752A53" w:rsidRDefault="00980845" w:rsidP="00980845">
      <w:pPr>
        <w:pStyle w:val="ListParagraph"/>
        <w:numPr>
          <w:ilvl w:val="0"/>
          <w:numId w:val="1"/>
        </w:numPr>
        <w:jc w:val="both"/>
        <w:rPr>
          <w:b/>
          <w:bCs/>
          <w:sz w:val="24"/>
          <w:szCs w:val="24"/>
        </w:rPr>
      </w:pPr>
      <w:r w:rsidRPr="00E734AE">
        <w:rPr>
          <w:b/>
          <w:bCs/>
          <w:sz w:val="24"/>
          <w:szCs w:val="24"/>
        </w:rPr>
        <w:t>NO COPY/PAST</w:t>
      </w:r>
      <w:r w:rsidR="00752A53">
        <w:rPr>
          <w:b/>
          <w:bCs/>
          <w:sz w:val="24"/>
          <w:szCs w:val="24"/>
        </w:rPr>
        <w:t>E FROM</w:t>
      </w:r>
      <w:r w:rsidRPr="00E734AE">
        <w:rPr>
          <w:b/>
          <w:bCs/>
          <w:sz w:val="24"/>
          <w:szCs w:val="24"/>
        </w:rPr>
        <w:t>THE INTERN</w:t>
      </w:r>
      <w:bookmarkStart w:id="0" w:name="_GoBack"/>
      <w:bookmarkEnd w:id="0"/>
      <w:r w:rsidRPr="00E734AE">
        <w:rPr>
          <w:b/>
          <w:bCs/>
          <w:sz w:val="24"/>
          <w:szCs w:val="24"/>
        </w:rPr>
        <w:t xml:space="preserve">ET WITHOUT CHANGING </w:t>
      </w:r>
      <w:r w:rsidR="00752A53">
        <w:rPr>
          <w:b/>
          <w:bCs/>
          <w:sz w:val="24"/>
          <w:szCs w:val="24"/>
        </w:rPr>
        <w:t>/</w:t>
      </w:r>
      <w:r w:rsidR="00752A53" w:rsidRPr="00752A53">
        <w:rPr>
          <w:b/>
          <w:bCs/>
          <w:sz w:val="24"/>
          <w:szCs w:val="24"/>
        </w:rPr>
        <w:t xml:space="preserve">OR THE SOLUTION MANUAL </w:t>
      </w:r>
    </w:p>
    <w:p w:rsidR="00980845" w:rsidRPr="00980845" w:rsidRDefault="00980845" w:rsidP="00980845">
      <w:pPr>
        <w:pStyle w:val="ListParagraph"/>
        <w:numPr>
          <w:ilvl w:val="0"/>
          <w:numId w:val="1"/>
        </w:numPr>
        <w:jc w:val="both"/>
        <w:rPr>
          <w:b/>
          <w:bCs/>
          <w:sz w:val="24"/>
          <w:szCs w:val="24"/>
        </w:rPr>
      </w:pPr>
      <w:r w:rsidRPr="00995454">
        <w:rPr>
          <w:rFonts w:ascii="Calibri-Bold" w:hAnsi="Calibri-Bold" w:cs="Calibri-Bold"/>
          <w:b/>
          <w:bCs/>
          <w:sz w:val="24"/>
          <w:szCs w:val="24"/>
        </w:rPr>
        <w:t>Plagiarism</w:t>
      </w:r>
      <w:r>
        <w:rPr>
          <w:rFonts w:ascii="Calibri-Bold" w:hAnsi="Calibri-Bold" w:cs="Calibri-Bold"/>
          <w:b/>
          <w:bCs/>
          <w:sz w:val="24"/>
          <w:szCs w:val="24"/>
        </w:rPr>
        <w:t xml:space="preserve"> </w:t>
      </w:r>
      <w:r w:rsidRPr="00995454">
        <w:rPr>
          <w:rFonts w:ascii="Calibri-Bold" w:hAnsi="Calibri-Bold" w:cs="Calibri-Bold"/>
          <w:b/>
          <w:bCs/>
          <w:sz w:val="24"/>
          <w:szCs w:val="24"/>
        </w:rPr>
        <w:t>will</w:t>
      </w:r>
      <w:r>
        <w:rPr>
          <w:rFonts w:ascii="Calibri-Bold" w:hAnsi="Calibri-Bold" w:cs="Calibri-Bold"/>
          <w:b/>
          <w:bCs/>
          <w:sz w:val="24"/>
          <w:szCs w:val="24"/>
        </w:rPr>
        <w:t xml:space="preserve"> </w:t>
      </w:r>
      <w:r w:rsidRPr="00995454">
        <w:rPr>
          <w:rFonts w:ascii="Calibri-Bold" w:hAnsi="Calibri-Bold" w:cs="Calibri-Bold"/>
          <w:b/>
          <w:bCs/>
          <w:sz w:val="24"/>
          <w:szCs w:val="24"/>
        </w:rPr>
        <w:t>result</w:t>
      </w:r>
      <w:r>
        <w:rPr>
          <w:rFonts w:ascii="Calibri-Bold" w:hAnsi="Calibri-Bold" w:cs="Calibri-Bold"/>
          <w:b/>
          <w:bCs/>
          <w:sz w:val="24"/>
          <w:szCs w:val="24"/>
        </w:rPr>
        <w:t xml:space="preserve"> </w:t>
      </w:r>
      <w:r w:rsidRPr="00995454">
        <w:rPr>
          <w:rFonts w:ascii="Calibri-Bold" w:hAnsi="Calibri-Bold" w:cs="Calibri-Bold"/>
          <w:b/>
          <w:bCs/>
          <w:sz w:val="24"/>
          <w:szCs w:val="24"/>
        </w:rPr>
        <w:t>in</w:t>
      </w:r>
      <w:r>
        <w:rPr>
          <w:rFonts w:ascii="Calibri-Bold" w:hAnsi="Calibri-Bold" w:cs="Calibri-Bold"/>
          <w:b/>
          <w:bCs/>
          <w:sz w:val="24"/>
          <w:szCs w:val="24"/>
        </w:rPr>
        <w:t xml:space="preserve"> </w:t>
      </w:r>
      <w:r w:rsidRPr="00995454">
        <w:rPr>
          <w:rFonts w:ascii="Calibri-Bold" w:hAnsi="Calibri-Bold" w:cs="Calibri-Bold"/>
          <w:b/>
          <w:bCs/>
          <w:sz w:val="24"/>
          <w:szCs w:val="24"/>
        </w:rPr>
        <w:t>ZERO</w:t>
      </w:r>
      <w:r>
        <w:rPr>
          <w:rFonts w:ascii="Calibri-Bold" w:hAnsi="Calibri-Bold" w:cs="Calibri-Bold"/>
          <w:b/>
          <w:bCs/>
          <w:sz w:val="24"/>
          <w:szCs w:val="24"/>
        </w:rPr>
        <w:t xml:space="preserve"> </w:t>
      </w:r>
      <w:r w:rsidRPr="00995454">
        <w:rPr>
          <w:rFonts w:ascii="Calibri-Bold" w:hAnsi="Calibri-Bold" w:cs="Calibri-Bold"/>
          <w:b/>
          <w:bCs/>
          <w:sz w:val="24"/>
          <w:szCs w:val="24"/>
        </w:rPr>
        <w:t>mark.</w:t>
      </w:r>
    </w:p>
    <w:p w:rsidR="00980845" w:rsidRDefault="00980845" w:rsidP="00980845">
      <w:pPr>
        <w:autoSpaceDE w:val="0"/>
        <w:autoSpaceDN w:val="0"/>
        <w:adjustRightInd w:val="0"/>
        <w:spacing w:after="0" w:line="240" w:lineRule="auto"/>
        <w:rPr>
          <w:rFonts w:ascii="Arial-BoldItalicMT" w:hAnsi="Arial-BoldItalicMT" w:cs="Arial-BoldItalicMT"/>
          <w:b/>
          <w:bCs/>
          <w:i/>
          <w:iCs/>
          <w:sz w:val="28"/>
          <w:szCs w:val="28"/>
        </w:rPr>
      </w:pPr>
      <w:r>
        <w:rPr>
          <w:rFonts w:ascii="Arial-BoldItalicMT" w:hAnsi="Arial-BoldItalicMT" w:cs="Arial-BoldItalicMT"/>
          <w:b/>
          <w:bCs/>
          <w:i/>
          <w:iCs/>
          <w:sz w:val="28"/>
          <w:szCs w:val="28"/>
        </w:rPr>
        <w:t>From Chapter 7</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Q1) Differentiate Inner Join and Outer Join with examples. Further, explain</w:t>
      </w:r>
    </w:p>
    <w:p w:rsidR="002C7166" w:rsidRDefault="00980845" w:rsidP="00980845">
      <w:pPr>
        <w:rPr>
          <w:rFonts w:ascii="Arial-ItalicMT" w:hAnsi="Arial-ItalicMT" w:cs="Arial-ItalicMT"/>
          <w:i/>
          <w:iCs/>
          <w:sz w:val="28"/>
          <w:szCs w:val="28"/>
        </w:rPr>
      </w:pPr>
      <w:r>
        <w:rPr>
          <w:rFonts w:ascii="Arial-ItalicMT" w:hAnsi="Arial-ItalicMT" w:cs="Arial-ItalicMT"/>
          <w:i/>
          <w:iCs/>
          <w:sz w:val="28"/>
          <w:szCs w:val="28"/>
        </w:rPr>
        <w:t>Left Outer Join and Right Outer Join through examples.</w:t>
      </w:r>
    </w:p>
    <w:p w:rsidR="00980845" w:rsidRDefault="00980845" w:rsidP="00980845">
      <w:pPr>
        <w:rPr>
          <w:rFonts w:ascii="Arial-ItalicMT" w:hAnsi="Arial-ItalicMT" w:cs="Arial-ItalicMT"/>
          <w:i/>
          <w:iCs/>
          <w:sz w:val="28"/>
          <w:szCs w:val="28"/>
        </w:rPr>
      </w:pPr>
    </w:p>
    <w:p w:rsidR="00980845" w:rsidRDefault="00980845" w:rsidP="00980845">
      <w:pPr>
        <w:autoSpaceDE w:val="0"/>
        <w:autoSpaceDN w:val="0"/>
        <w:adjustRightInd w:val="0"/>
        <w:spacing w:after="0" w:line="240" w:lineRule="auto"/>
        <w:rPr>
          <w:rFonts w:ascii="Arial-BoldItalicMT" w:hAnsi="Arial-BoldItalicMT" w:cs="Arial-BoldItalicMT"/>
          <w:b/>
          <w:bCs/>
          <w:i/>
          <w:iCs/>
          <w:sz w:val="28"/>
          <w:szCs w:val="28"/>
        </w:rPr>
      </w:pPr>
      <w:r>
        <w:rPr>
          <w:rFonts w:ascii="Arial-BoldItalicMT" w:hAnsi="Arial-BoldItalicMT" w:cs="Arial-BoldItalicMT"/>
          <w:b/>
          <w:bCs/>
          <w:i/>
          <w:iCs/>
          <w:sz w:val="28"/>
          <w:szCs w:val="28"/>
        </w:rPr>
        <w:t>From Chapter 7</w:t>
      </w:r>
    </w:p>
    <w:p w:rsidR="00980845" w:rsidRDefault="00980845" w:rsidP="00980845">
      <w:pPr>
        <w:rPr>
          <w:rFonts w:ascii="Arial-ItalicMT" w:hAnsi="Arial-ItalicMT" w:cs="Arial-ItalicMT"/>
          <w:i/>
          <w:iCs/>
          <w:sz w:val="28"/>
          <w:szCs w:val="28"/>
        </w:rPr>
      </w:pPr>
      <w:r>
        <w:rPr>
          <w:rFonts w:ascii="Arial-ItalicMT" w:hAnsi="Arial-ItalicMT" w:cs="Arial-ItalicMT"/>
          <w:i/>
          <w:iCs/>
          <w:sz w:val="28"/>
          <w:szCs w:val="28"/>
        </w:rPr>
        <w:t>Q2) Consider the given tables</w:t>
      </w:r>
    </w:p>
    <w:p w:rsidR="00980845" w:rsidRDefault="00980845" w:rsidP="00980845">
      <w:r>
        <w:rPr>
          <w:noProof/>
        </w:rPr>
        <w:drawing>
          <wp:inline distT="0" distB="0" distL="0" distR="0">
            <wp:extent cx="5943600" cy="18815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881505"/>
                    </a:xfrm>
                    <a:prstGeom prst="rect">
                      <a:avLst/>
                    </a:prstGeom>
                  </pic:spPr>
                </pic:pic>
              </a:graphicData>
            </a:graphic>
          </wp:inline>
        </w:drawing>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Write the result of the following query.</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Select *</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 xml:space="preserve">From Sale </w:t>
      </w:r>
      <w:proofErr w:type="spellStart"/>
      <w:r>
        <w:rPr>
          <w:rFonts w:ascii="Arial-ItalicMT" w:hAnsi="Arial-ItalicMT" w:cs="Arial-ItalicMT"/>
          <w:i/>
          <w:iCs/>
          <w:sz w:val="28"/>
          <w:szCs w:val="28"/>
        </w:rPr>
        <w:t>RightJoin</w:t>
      </w:r>
      <w:proofErr w:type="spellEnd"/>
      <w:r>
        <w:rPr>
          <w:rFonts w:ascii="Arial-ItalicMT" w:hAnsi="Arial-ItalicMT" w:cs="Arial-ItalicMT"/>
          <w:i/>
          <w:iCs/>
          <w:sz w:val="28"/>
          <w:szCs w:val="28"/>
        </w:rPr>
        <w:t xml:space="preserve"> [Sale-</w:t>
      </w:r>
      <w:proofErr w:type="spellStart"/>
      <w:r>
        <w:rPr>
          <w:rFonts w:ascii="Arial-ItalicMT" w:hAnsi="Arial-ItalicMT" w:cs="Arial-ItalicMT"/>
          <w:i/>
          <w:iCs/>
          <w:sz w:val="28"/>
          <w:szCs w:val="28"/>
        </w:rPr>
        <w:t>CashRecDuality</w:t>
      </w:r>
      <w:proofErr w:type="spellEnd"/>
      <w:r>
        <w:rPr>
          <w:rFonts w:ascii="Arial-ItalicMT" w:hAnsi="Arial-ItalicMT" w:cs="Arial-ItalicMT"/>
          <w:i/>
          <w:iCs/>
          <w:sz w:val="28"/>
          <w:szCs w:val="28"/>
        </w:rPr>
        <w:t>]</w:t>
      </w:r>
    </w:p>
    <w:p w:rsidR="00980845" w:rsidRDefault="00980845" w:rsidP="00980845">
      <w:pPr>
        <w:rPr>
          <w:rFonts w:ascii="Arial-ItalicMT" w:hAnsi="Arial-ItalicMT" w:cs="Arial-ItalicMT"/>
          <w:i/>
          <w:iCs/>
          <w:sz w:val="28"/>
          <w:szCs w:val="28"/>
        </w:rPr>
      </w:pPr>
      <w:r>
        <w:rPr>
          <w:rFonts w:ascii="Arial-ItalicMT" w:hAnsi="Arial-ItalicMT" w:cs="Arial-ItalicMT"/>
          <w:i/>
          <w:iCs/>
          <w:sz w:val="28"/>
          <w:szCs w:val="28"/>
        </w:rPr>
        <w:t>Where [</w:t>
      </w:r>
      <w:proofErr w:type="spellStart"/>
      <w:r>
        <w:rPr>
          <w:rFonts w:ascii="Arial-ItalicMT" w:hAnsi="Arial-ItalicMT" w:cs="Arial-ItalicMT"/>
          <w:i/>
          <w:iCs/>
          <w:sz w:val="28"/>
          <w:szCs w:val="28"/>
        </w:rPr>
        <w:t>Sale.Sale</w:t>
      </w:r>
      <w:proofErr w:type="spellEnd"/>
      <w:r>
        <w:rPr>
          <w:rFonts w:ascii="Arial-ItalicMT" w:hAnsi="Arial-ItalicMT" w:cs="Arial-ItalicMT"/>
          <w:i/>
          <w:iCs/>
          <w:sz w:val="28"/>
          <w:szCs w:val="28"/>
        </w:rPr>
        <w:t>#</w:t>
      </w:r>
      <w:proofErr w:type="gramStart"/>
      <w:r>
        <w:rPr>
          <w:rFonts w:ascii="Arial-ItalicMT" w:hAnsi="Arial-ItalicMT" w:cs="Arial-ItalicMT"/>
          <w:i/>
          <w:iCs/>
          <w:sz w:val="28"/>
          <w:szCs w:val="28"/>
        </w:rPr>
        <w:t>]=</w:t>
      </w:r>
      <w:proofErr w:type="gramEnd"/>
      <w:r>
        <w:rPr>
          <w:rFonts w:ascii="Arial-ItalicMT" w:hAnsi="Arial-ItalicMT" w:cs="Arial-ItalicMT"/>
          <w:i/>
          <w:iCs/>
          <w:sz w:val="28"/>
          <w:szCs w:val="28"/>
        </w:rPr>
        <w:t>[Sale-</w:t>
      </w:r>
      <w:proofErr w:type="spellStart"/>
      <w:r>
        <w:rPr>
          <w:rFonts w:ascii="Arial-ItalicMT" w:hAnsi="Arial-ItalicMT" w:cs="Arial-ItalicMT"/>
          <w:i/>
          <w:iCs/>
          <w:sz w:val="28"/>
          <w:szCs w:val="28"/>
        </w:rPr>
        <w:t>CashRecDuality.Sale</w:t>
      </w:r>
      <w:proofErr w:type="spellEnd"/>
      <w:r>
        <w:rPr>
          <w:rFonts w:ascii="Arial-ItalicMT" w:hAnsi="Arial-ItalicMT" w:cs="Arial-ItalicMT"/>
          <w:i/>
          <w:iCs/>
          <w:sz w:val="28"/>
          <w:szCs w:val="28"/>
        </w:rPr>
        <w:t>#];</w:t>
      </w:r>
    </w:p>
    <w:p w:rsidR="00980845" w:rsidRDefault="00980845" w:rsidP="00980845">
      <w:pPr>
        <w:rPr>
          <w:rFonts w:ascii="Arial-ItalicMT" w:hAnsi="Arial-ItalicMT" w:cs="Arial-ItalicMT"/>
          <w:i/>
          <w:iCs/>
          <w:sz w:val="28"/>
          <w:szCs w:val="28"/>
        </w:rPr>
      </w:pPr>
    </w:p>
    <w:p w:rsidR="00980845" w:rsidRDefault="00980845" w:rsidP="00980845">
      <w:pPr>
        <w:rPr>
          <w:rFonts w:ascii="Arial-ItalicMT" w:hAnsi="Arial-ItalicMT" w:cs="Arial-ItalicMT"/>
          <w:i/>
          <w:iCs/>
          <w:sz w:val="28"/>
          <w:szCs w:val="28"/>
        </w:rPr>
      </w:pPr>
    </w:p>
    <w:p w:rsidR="00980845" w:rsidRDefault="00980845" w:rsidP="00980845">
      <w:pPr>
        <w:autoSpaceDE w:val="0"/>
        <w:autoSpaceDN w:val="0"/>
        <w:adjustRightInd w:val="0"/>
        <w:spacing w:after="0" w:line="240" w:lineRule="auto"/>
        <w:rPr>
          <w:rFonts w:ascii="Arial-BoldItalicMT" w:hAnsi="Arial-BoldItalicMT" w:cs="Arial-BoldItalicMT"/>
          <w:b/>
          <w:bCs/>
          <w:i/>
          <w:iCs/>
          <w:sz w:val="28"/>
          <w:szCs w:val="28"/>
        </w:rPr>
      </w:pPr>
      <w:r>
        <w:rPr>
          <w:rFonts w:ascii="Arial-BoldItalicMT" w:hAnsi="Arial-BoldItalicMT" w:cs="Arial-BoldItalicMT"/>
          <w:b/>
          <w:bCs/>
          <w:i/>
          <w:iCs/>
          <w:sz w:val="28"/>
          <w:szCs w:val="28"/>
        </w:rPr>
        <w:lastRenderedPageBreak/>
        <w:t>From Chapter 8</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Q3) Identify typical resources, internal agents, and external agents associated with each of the following business events:</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a. Sales call or similar instigation event.</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b. Sales order or similar mutual commitment event.</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c. Sale, shipment and/or service engagement or other economic decrement event.</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d. Cash receipt or other economic increment event.</w:t>
      </w:r>
    </w:p>
    <w:p w:rsidR="00980845" w:rsidRDefault="00980845" w:rsidP="00980845">
      <w:pPr>
        <w:rPr>
          <w:rFonts w:ascii="Arial-ItalicMT" w:hAnsi="Arial-ItalicMT" w:cs="Arial-ItalicMT"/>
          <w:i/>
          <w:iCs/>
          <w:sz w:val="28"/>
          <w:szCs w:val="28"/>
        </w:rPr>
      </w:pPr>
      <w:r>
        <w:rPr>
          <w:rFonts w:ascii="Arial-ItalicMT" w:hAnsi="Arial-ItalicMT" w:cs="Arial-ItalicMT"/>
          <w:i/>
          <w:iCs/>
          <w:sz w:val="28"/>
          <w:szCs w:val="28"/>
        </w:rPr>
        <w:t>e. Sale return or other economic decrement reversal event.</w:t>
      </w:r>
    </w:p>
    <w:p w:rsidR="00980845" w:rsidRDefault="00980845" w:rsidP="00980845">
      <w:pPr>
        <w:rPr>
          <w:rFonts w:ascii="Arial-ItalicMT" w:hAnsi="Arial-ItalicMT" w:cs="Arial-ItalicMT"/>
          <w:i/>
          <w:iCs/>
          <w:sz w:val="28"/>
          <w:szCs w:val="28"/>
        </w:rPr>
      </w:pPr>
    </w:p>
    <w:p w:rsidR="00980845" w:rsidRDefault="00980845" w:rsidP="00980845">
      <w:pPr>
        <w:autoSpaceDE w:val="0"/>
        <w:autoSpaceDN w:val="0"/>
        <w:adjustRightInd w:val="0"/>
        <w:spacing w:after="0" w:line="240" w:lineRule="auto"/>
        <w:rPr>
          <w:rFonts w:ascii="Arial-BoldItalicMT" w:hAnsi="Arial-BoldItalicMT" w:cs="Arial-BoldItalicMT"/>
          <w:b/>
          <w:bCs/>
          <w:i/>
          <w:iCs/>
          <w:sz w:val="28"/>
          <w:szCs w:val="28"/>
        </w:rPr>
      </w:pPr>
      <w:r>
        <w:rPr>
          <w:rFonts w:ascii="Arial-BoldItalicMT" w:hAnsi="Arial-BoldItalicMT" w:cs="Arial-BoldItalicMT"/>
          <w:b/>
          <w:bCs/>
          <w:i/>
          <w:iCs/>
          <w:sz w:val="28"/>
          <w:szCs w:val="28"/>
        </w:rPr>
        <w:t>From Chapter 9</w:t>
      </w:r>
    </w:p>
    <w:p w:rsidR="00980845" w:rsidRDefault="00980845" w:rsidP="00980845">
      <w:pPr>
        <w:autoSpaceDE w:val="0"/>
        <w:autoSpaceDN w:val="0"/>
        <w:adjustRightInd w:val="0"/>
        <w:spacing w:after="0" w:line="240" w:lineRule="auto"/>
        <w:rPr>
          <w:rFonts w:ascii="Arial-BoldItalicMT" w:hAnsi="Arial-BoldItalicMT" w:cs="Arial-BoldItalicMT"/>
          <w:b/>
          <w:bCs/>
          <w:i/>
          <w:iCs/>
          <w:sz w:val="28"/>
          <w:szCs w:val="28"/>
        </w:rPr>
      </w:pPr>
      <w:r>
        <w:rPr>
          <w:rFonts w:ascii="Arial-ItalicMT" w:hAnsi="Arial-ItalicMT" w:cs="Arial-ItalicMT"/>
          <w:i/>
          <w:iCs/>
          <w:sz w:val="28"/>
          <w:szCs w:val="28"/>
        </w:rPr>
        <w:t xml:space="preserve">Q4) Horizon Books: </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 xml:space="preserve">Horizon Books is a bookstore in downtown </w:t>
      </w:r>
      <w:proofErr w:type="spellStart"/>
      <w:r>
        <w:rPr>
          <w:rFonts w:ascii="Arial-ItalicMT" w:hAnsi="Arial-ItalicMT" w:cs="Arial-ItalicMT"/>
          <w:i/>
          <w:iCs/>
          <w:sz w:val="28"/>
          <w:szCs w:val="28"/>
        </w:rPr>
        <w:t>Madina</w:t>
      </w:r>
      <w:proofErr w:type="spellEnd"/>
      <w:r>
        <w:rPr>
          <w:rFonts w:ascii="Arial-ItalicMT" w:hAnsi="Arial-ItalicMT" w:cs="Arial-ItalicMT"/>
          <w:i/>
          <w:iCs/>
          <w:sz w:val="28"/>
          <w:szCs w:val="28"/>
        </w:rPr>
        <w:t xml:space="preserve"> </w:t>
      </w:r>
      <w:proofErr w:type="spellStart"/>
      <w:r>
        <w:rPr>
          <w:rFonts w:ascii="Arial-ItalicMT" w:hAnsi="Arial-ItalicMT" w:cs="Arial-ItalicMT"/>
          <w:i/>
          <w:iCs/>
          <w:sz w:val="28"/>
          <w:szCs w:val="28"/>
        </w:rPr>
        <w:t>Munawara</w:t>
      </w:r>
      <w:proofErr w:type="spellEnd"/>
      <w:r>
        <w:rPr>
          <w:rFonts w:ascii="Arial-ItalicMT" w:hAnsi="Arial-ItalicMT" w:cs="Arial-ItalicMT"/>
          <w:i/>
          <w:iCs/>
          <w:sz w:val="28"/>
          <w:szCs w:val="28"/>
        </w:rPr>
        <w:t>. It carries an inventory of approximately 50,000 books. Customers come in and browse the shelves, select their books, and take them to one of three cashiers positioned in different parts of the store. One of the cashiers is situated at an information desk where customers can discover whether a particular book is in stock, place orders for books not currently available in the bookstore, and collect and pay for books previously ordered. The cashier at the information desk has a book database that is consulted for every query.</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r>
        <w:rPr>
          <w:rFonts w:ascii="Arial-ItalicMT" w:hAnsi="Arial-ItalicMT" w:cs="Arial-ItalicMT"/>
          <w:i/>
          <w:iCs/>
          <w:sz w:val="28"/>
          <w:szCs w:val="28"/>
        </w:rPr>
        <w:t>There are no credit sales. All customers pay for their purchases at the time of purchase.</w:t>
      </w:r>
    </w:p>
    <w:p w:rsidR="00980845" w:rsidRDefault="00980845" w:rsidP="00980845">
      <w:pPr>
        <w:autoSpaceDE w:val="0"/>
        <w:autoSpaceDN w:val="0"/>
        <w:adjustRightInd w:val="0"/>
        <w:spacing w:after="0" w:line="240" w:lineRule="auto"/>
        <w:rPr>
          <w:rFonts w:ascii="Arial-ItalicMT" w:hAnsi="Arial-ItalicMT" w:cs="Arial-ItalicMT"/>
          <w:i/>
          <w:iCs/>
          <w:sz w:val="28"/>
          <w:szCs w:val="28"/>
        </w:rPr>
      </w:pPr>
    </w:p>
    <w:p w:rsidR="00980845" w:rsidRPr="00980845" w:rsidRDefault="00980845" w:rsidP="00980845">
      <w:r>
        <w:rPr>
          <w:rFonts w:ascii="Arial-ItalicMT" w:hAnsi="Arial-ItalicMT" w:cs="Arial-ItalicMT"/>
          <w:i/>
          <w:iCs/>
          <w:sz w:val="28"/>
          <w:szCs w:val="28"/>
        </w:rPr>
        <w:t>Draw a diagram showing all cardinalities.</w:t>
      </w:r>
    </w:p>
    <w:sectPr w:rsidR="00980845" w:rsidRPr="00980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8277E"/>
    <w:multiLevelType w:val="multilevel"/>
    <w:tmpl w:val="947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45"/>
    <w:rsid w:val="002C7166"/>
    <w:rsid w:val="00752A53"/>
    <w:rsid w:val="00980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4CD51-9BC7-4A3E-A9F2-D35CFC2E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84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 A</dc:creator>
  <cp:keywords/>
  <dc:description/>
  <cp:lastModifiedBy>ARWA A</cp:lastModifiedBy>
  <cp:revision>2</cp:revision>
  <dcterms:created xsi:type="dcterms:W3CDTF">2015-11-18T16:18:00Z</dcterms:created>
  <dcterms:modified xsi:type="dcterms:W3CDTF">2015-11-18T16:37:00Z</dcterms:modified>
</cp:coreProperties>
</file>